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EC82" w14:textId="5DC5101C" w:rsidR="00D20C84" w:rsidRDefault="002C50B1">
      <w:r>
        <w:rPr>
          <w:noProof/>
        </w:rPr>
        <w:drawing>
          <wp:anchor distT="0" distB="0" distL="114300" distR="114300" simplePos="0" relativeHeight="251662336" behindDoc="1" locked="0" layoutInCell="1" allowOverlap="1" wp14:anchorId="1B42A10E" wp14:editId="51752A4D">
            <wp:simplePos x="0" y="0"/>
            <wp:positionH relativeFrom="margin">
              <wp:posOffset>2065020</wp:posOffset>
            </wp:positionH>
            <wp:positionV relativeFrom="paragraph">
              <wp:posOffset>-1050290</wp:posOffset>
            </wp:positionV>
            <wp:extent cx="1920240" cy="192024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r w:rsidRPr="009536E4">
        <w:rPr>
          <w:noProof/>
        </w:rPr>
        <w:drawing>
          <wp:anchor distT="0" distB="0" distL="114300" distR="114300" simplePos="0" relativeHeight="251661312" behindDoc="1" locked="0" layoutInCell="1" allowOverlap="1" wp14:anchorId="11DFA1A3" wp14:editId="6F6F7D01">
            <wp:simplePos x="0" y="0"/>
            <wp:positionH relativeFrom="margin">
              <wp:posOffset>-244475</wp:posOffset>
            </wp:positionH>
            <wp:positionV relativeFrom="margin">
              <wp:posOffset>-785495</wp:posOffset>
            </wp:positionV>
            <wp:extent cx="1973580" cy="1155065"/>
            <wp:effectExtent l="0" t="0" r="7620" b="698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gif"/>
                    <pic:cNvPicPr/>
                  </pic:nvPicPr>
                  <pic:blipFill>
                    <a:blip r:embed="rId6">
                      <a:extLst>
                        <a:ext uri="{28A0092B-C50C-407E-A947-70E740481C1C}">
                          <a14:useLocalDpi xmlns:a14="http://schemas.microsoft.com/office/drawing/2010/main" val="0"/>
                        </a:ext>
                      </a:extLst>
                    </a:blip>
                    <a:stretch>
                      <a:fillRect/>
                    </a:stretch>
                  </pic:blipFill>
                  <pic:spPr>
                    <a:xfrm>
                      <a:off x="0" y="0"/>
                      <a:ext cx="1973580" cy="1155065"/>
                    </a:xfrm>
                    <a:prstGeom prst="rect">
                      <a:avLst/>
                    </a:prstGeom>
                  </pic:spPr>
                </pic:pic>
              </a:graphicData>
            </a:graphic>
            <wp14:sizeRelH relativeFrom="margin">
              <wp14:pctWidth>0</wp14:pctWidth>
            </wp14:sizeRelH>
            <wp14:sizeRelV relativeFrom="margin">
              <wp14:pctHeight>0</wp14:pctHeight>
            </wp14:sizeRelV>
          </wp:anchor>
        </w:drawing>
      </w:r>
      <w:r w:rsidRPr="009536E4">
        <w:rPr>
          <w:noProof/>
        </w:rPr>
        <w:drawing>
          <wp:anchor distT="0" distB="0" distL="114300" distR="114300" simplePos="0" relativeHeight="251659264" behindDoc="0" locked="0" layoutInCell="1" allowOverlap="1" wp14:anchorId="0CF779FC" wp14:editId="537C1D37">
            <wp:simplePos x="0" y="0"/>
            <wp:positionH relativeFrom="margin">
              <wp:posOffset>5417185</wp:posOffset>
            </wp:positionH>
            <wp:positionV relativeFrom="margin">
              <wp:posOffset>-845820</wp:posOffset>
            </wp:positionV>
            <wp:extent cx="480695" cy="1216025"/>
            <wp:effectExtent l="0" t="0" r="0" b="3175"/>
            <wp:wrapSquare wrapText="bothSides"/>
            <wp:docPr id="2" name="Image 2" descr="DAN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EMARK"/>
                    <pic:cNvPicPr>
                      <a:picLocks noChangeAspect="1" noChangeArrowheads="1"/>
                    </pic:cNvPicPr>
                  </pic:nvPicPr>
                  <pic:blipFill>
                    <a:blip r:embed="rId7" cstate="print"/>
                    <a:srcRect/>
                    <a:stretch>
                      <a:fillRect/>
                    </a:stretch>
                  </pic:blipFill>
                  <pic:spPr bwMode="auto">
                    <a:xfrm>
                      <a:off x="0" y="0"/>
                      <a:ext cx="480695" cy="1216025"/>
                    </a:xfrm>
                    <a:prstGeom prst="rect">
                      <a:avLst/>
                    </a:prstGeom>
                    <a:noFill/>
                    <a:ln w="9525">
                      <a:noFill/>
                      <a:miter lim="800000"/>
                      <a:headEnd/>
                      <a:tailEnd/>
                    </a:ln>
                  </pic:spPr>
                </pic:pic>
              </a:graphicData>
            </a:graphic>
          </wp:anchor>
        </w:drawing>
      </w:r>
    </w:p>
    <w:p w14:paraId="065607B5" w14:textId="1CEB042D" w:rsidR="009536E4" w:rsidRPr="009536E4" w:rsidRDefault="002C50B1" w:rsidP="009536E4">
      <w:r w:rsidRPr="009536E4">
        <w:rPr>
          <w:noProof/>
        </w:rPr>
        <mc:AlternateContent>
          <mc:Choice Requires="wps">
            <w:drawing>
              <wp:anchor distT="0" distB="0" distL="114300" distR="114300" simplePos="0" relativeHeight="251660288" behindDoc="0" locked="0" layoutInCell="1" allowOverlap="1" wp14:anchorId="2359B7BC" wp14:editId="1D38207B">
                <wp:simplePos x="0" y="0"/>
                <wp:positionH relativeFrom="column">
                  <wp:posOffset>4876165</wp:posOffset>
                </wp:positionH>
                <wp:positionV relativeFrom="paragraph">
                  <wp:posOffset>71755</wp:posOffset>
                </wp:positionV>
                <wp:extent cx="1439545" cy="495300"/>
                <wp:effectExtent l="0" t="0" r="825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F8369" w14:textId="77777777" w:rsidR="009536E4" w:rsidRPr="009D235D" w:rsidRDefault="009536E4" w:rsidP="009536E4">
                            <w:pPr>
                              <w:jc w:val="center"/>
                              <w:rPr>
                                <w:b/>
                              </w:rPr>
                            </w:pPr>
                            <w:r w:rsidRPr="009D235D">
                              <w:rPr>
                                <w:b/>
                              </w:rPr>
                              <w:t>Ambassade Royale du DANEMARK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9B7BC" id="Rectangle 3" o:spid="_x0000_s1026" style="position:absolute;margin-left:383.95pt;margin-top:5.65pt;width:113.3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" stroked="f">
                <v:textbox>
                  <w:txbxContent>
                    <w:p w14:paraId="234F8369" w14:textId="77777777" w:rsidR="009536E4" w:rsidRPr="009D235D" w:rsidRDefault="009536E4" w:rsidP="009536E4">
                      <w:pPr>
                        <w:jc w:val="center"/>
                        <w:rPr>
                          <w:b/>
                        </w:rPr>
                      </w:pPr>
                      <w:r w:rsidRPr="009D235D">
                        <w:rPr>
                          <w:b/>
                        </w:rPr>
                        <w:t>Ambassade Royale du DANEMARK</w:t>
                      </w:r>
                    </w:p>
                  </w:txbxContent>
                </v:textbox>
              </v:rect>
            </w:pict>
          </mc:Fallback>
        </mc:AlternateContent>
      </w:r>
    </w:p>
    <w:p w14:paraId="7863720D" w14:textId="6C07E872" w:rsidR="009536E4" w:rsidRPr="009536E4" w:rsidRDefault="002C50B1" w:rsidP="009536E4">
      <w:r>
        <w:rPr>
          <w:noProof/>
        </w:rPr>
        <mc:AlternateContent>
          <mc:Choice Requires="wps">
            <w:drawing>
              <wp:anchor distT="0" distB="0" distL="114300" distR="114300" simplePos="0" relativeHeight="251663360" behindDoc="0" locked="0" layoutInCell="1" allowOverlap="1" wp14:anchorId="28E6CDCE" wp14:editId="29B7CB1D">
                <wp:simplePos x="0" y="0"/>
                <wp:positionH relativeFrom="column">
                  <wp:posOffset>-267335</wp:posOffset>
                </wp:positionH>
                <wp:positionV relativeFrom="paragraph">
                  <wp:posOffset>235585</wp:posOffset>
                </wp:positionV>
                <wp:extent cx="6416040" cy="0"/>
                <wp:effectExtent l="0" t="38100" r="41910" b="38100"/>
                <wp:wrapNone/>
                <wp:docPr id="5" name="Connecteur droit 5"/>
                <wp:cNvGraphicFramePr/>
                <a:graphic xmlns:a="http://schemas.openxmlformats.org/drawingml/2006/main">
                  <a:graphicData uri="http://schemas.microsoft.com/office/word/2010/wordprocessingShape">
                    <wps:wsp>
                      <wps:cNvCnPr/>
                      <wps:spPr>
                        <a:xfrm>
                          <a:off x="0" y="0"/>
                          <a:ext cx="6416040" cy="0"/>
                        </a:xfrm>
                        <a:prstGeom prst="line">
                          <a:avLst/>
                        </a:prstGeom>
                        <a:ln w="76200"/>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27297" id="Connecteur droit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pt,18.55pt" to="484.1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" strokecolor="#ed7d31 [3205]" strokeweight="6pt">
                <v:stroke joinstyle="miter"/>
              </v:line>
            </w:pict>
          </mc:Fallback>
        </mc:AlternateContent>
      </w:r>
    </w:p>
    <w:p w14:paraId="62262A41" w14:textId="6D160D1B" w:rsidR="009536E4" w:rsidRPr="004952A7" w:rsidRDefault="009536E4" w:rsidP="004952A7">
      <w:pPr>
        <w:tabs>
          <w:tab w:val="left" w:pos="3480"/>
        </w:tabs>
        <w:jc w:val="center"/>
        <w:rPr>
          <w:rFonts w:ascii="Garamond" w:hAnsi="Garamond"/>
          <w:sz w:val="28"/>
          <w:szCs w:val="28"/>
        </w:rPr>
      </w:pPr>
      <w:r w:rsidRPr="004952A7">
        <w:rPr>
          <w:rFonts w:ascii="Garamond" w:hAnsi="Garamond"/>
          <w:sz w:val="28"/>
          <w:szCs w:val="28"/>
        </w:rPr>
        <w:t>Projet de « </w:t>
      </w:r>
      <w:r w:rsidRPr="004952A7">
        <w:rPr>
          <w:rFonts w:ascii="Garamond" w:hAnsi="Garamond"/>
          <w:b/>
          <w:sz w:val="28"/>
          <w:szCs w:val="28"/>
        </w:rPr>
        <w:t>Promotion des droits humains, de la paix et de la cohésion sociale 2021-2025 »</w:t>
      </w:r>
    </w:p>
    <w:p w14:paraId="61DB7A23" w14:textId="77777777" w:rsidR="009536E4" w:rsidRPr="004952A7" w:rsidRDefault="009536E4" w:rsidP="009536E4">
      <w:pPr>
        <w:tabs>
          <w:tab w:val="left" w:pos="3480"/>
        </w:tabs>
        <w:jc w:val="center"/>
        <w:rPr>
          <w:rFonts w:ascii="Garamond" w:hAnsi="Garamond"/>
          <w:b/>
          <w:bCs/>
          <w:sz w:val="28"/>
          <w:szCs w:val="28"/>
        </w:rPr>
      </w:pPr>
      <w:r w:rsidRPr="004952A7">
        <w:rPr>
          <w:rFonts w:ascii="Garamond" w:hAnsi="Garamond"/>
          <w:b/>
          <w:bCs/>
          <w:sz w:val="28"/>
          <w:szCs w:val="28"/>
        </w:rPr>
        <w:t>Unité d’appui Technique (UAT)</w:t>
      </w:r>
    </w:p>
    <w:p w14:paraId="343BF7F8" w14:textId="581AF747" w:rsidR="009536E4" w:rsidRPr="004952A7" w:rsidRDefault="009536E4" w:rsidP="009536E4">
      <w:pPr>
        <w:tabs>
          <w:tab w:val="left" w:pos="3480"/>
        </w:tabs>
        <w:jc w:val="center"/>
        <w:rPr>
          <w:rFonts w:ascii="Garamond" w:hAnsi="Garamond"/>
          <w:b/>
          <w:bCs/>
          <w:sz w:val="36"/>
          <w:szCs w:val="36"/>
        </w:rPr>
      </w:pPr>
      <w:r w:rsidRPr="004952A7">
        <w:rPr>
          <w:rFonts w:ascii="Garamond" w:hAnsi="Garamond"/>
          <w:b/>
          <w:bCs/>
          <w:sz w:val="36"/>
          <w:szCs w:val="36"/>
        </w:rPr>
        <w:t>APPEL A PROPOSITION OUVERT N°</w:t>
      </w:r>
      <w:r w:rsidR="00364B98">
        <w:rPr>
          <w:rFonts w:ascii="Garamond" w:hAnsi="Garamond"/>
          <w:b/>
          <w:bCs/>
          <w:sz w:val="36"/>
          <w:szCs w:val="36"/>
        </w:rPr>
        <w:t xml:space="preserve"> </w:t>
      </w:r>
      <w:r w:rsidR="000A3A5E">
        <w:rPr>
          <w:rFonts w:ascii="Garamond" w:hAnsi="Garamond"/>
          <w:b/>
          <w:bCs/>
          <w:sz w:val="36"/>
          <w:szCs w:val="36"/>
        </w:rPr>
        <w:t>2</w:t>
      </w:r>
    </w:p>
    <w:p w14:paraId="11378128" w14:textId="122D5C78" w:rsidR="009536E4" w:rsidRPr="003E53D1" w:rsidRDefault="009536E4" w:rsidP="009536E4">
      <w:pPr>
        <w:pStyle w:val="Paragraphedeliste"/>
        <w:numPr>
          <w:ilvl w:val="0"/>
          <w:numId w:val="1"/>
        </w:numPr>
        <w:tabs>
          <w:tab w:val="left" w:pos="3480"/>
        </w:tabs>
        <w:jc w:val="both"/>
        <w:rPr>
          <w:rFonts w:ascii="Garamond" w:hAnsi="Garamond"/>
        </w:rPr>
      </w:pPr>
      <w:r w:rsidRPr="003E53D1">
        <w:rPr>
          <w:rFonts w:ascii="Garamond" w:hAnsi="Garamond"/>
        </w:rPr>
        <w:t>L’ambassade Royale de Danemark (ARD) au Burkina Faso apporte son financement pour maintenir la mobilisation, augmenter l</w:t>
      </w:r>
      <w:r w:rsidR="000829FE" w:rsidRPr="003E53D1">
        <w:rPr>
          <w:rFonts w:ascii="Garamond" w:hAnsi="Garamond"/>
        </w:rPr>
        <w:t>e</w:t>
      </w:r>
      <w:r w:rsidRPr="003E53D1">
        <w:rPr>
          <w:rFonts w:ascii="Garamond" w:hAnsi="Garamond"/>
        </w:rPr>
        <w:t xml:space="preserve"> rendement, la durabilité et l´efficacité de la Société civile au Burkina Faso de façon à lui permettre de redevenir une force effective de défense des droits humains et de gouvernance démocratique</w:t>
      </w:r>
      <w:r w:rsidR="00924526" w:rsidRPr="003E53D1">
        <w:rPr>
          <w:rFonts w:ascii="Garamond" w:hAnsi="Garamond"/>
        </w:rPr>
        <w:t xml:space="preserve">, de prévention des conflits et de la préservation de la cohésion sociale, de la résilience contre l’extrémisme violent ainsi que la consolidation de la paix pour la période allant de 2021 à 2025. </w:t>
      </w:r>
    </w:p>
    <w:p w14:paraId="0C476460" w14:textId="77777777" w:rsidR="002821F1" w:rsidRPr="003E53D1" w:rsidRDefault="002821F1" w:rsidP="002821F1">
      <w:pPr>
        <w:pStyle w:val="Paragraphedeliste"/>
        <w:tabs>
          <w:tab w:val="left" w:pos="3480"/>
        </w:tabs>
        <w:jc w:val="both"/>
        <w:rPr>
          <w:rFonts w:ascii="Garamond" w:hAnsi="Garamond"/>
        </w:rPr>
      </w:pPr>
    </w:p>
    <w:p w14:paraId="105CED76" w14:textId="27A4E7AB" w:rsidR="000A3A5E" w:rsidRPr="000A3A5E" w:rsidRDefault="00924526" w:rsidP="000A3A5E">
      <w:pPr>
        <w:pStyle w:val="Paragraphedeliste"/>
        <w:numPr>
          <w:ilvl w:val="0"/>
          <w:numId w:val="1"/>
        </w:numPr>
        <w:tabs>
          <w:tab w:val="left" w:pos="3480"/>
        </w:tabs>
        <w:jc w:val="both"/>
        <w:rPr>
          <w:rFonts w:ascii="Garamond" w:hAnsi="Garamond"/>
        </w:rPr>
      </w:pPr>
      <w:r w:rsidRPr="000A3A5E">
        <w:rPr>
          <w:rFonts w:ascii="Garamond" w:hAnsi="Garamond"/>
        </w:rPr>
        <w:t>Le présent appel à proposition concerne l</w:t>
      </w:r>
      <w:r w:rsidR="005D31F7" w:rsidRPr="000A3A5E">
        <w:rPr>
          <w:rFonts w:ascii="Garamond" w:hAnsi="Garamond"/>
        </w:rPr>
        <w:t xml:space="preserve">’extrant </w:t>
      </w:r>
      <w:r w:rsidR="000A3A5E">
        <w:rPr>
          <w:rFonts w:ascii="Garamond" w:hAnsi="Garamond"/>
        </w:rPr>
        <w:t xml:space="preserve">2 </w:t>
      </w:r>
      <w:r w:rsidR="005D31F7" w:rsidRPr="000A3A5E">
        <w:rPr>
          <w:rFonts w:ascii="Garamond" w:hAnsi="Garamond"/>
        </w:rPr>
        <w:t xml:space="preserve">du projet relatif à la </w:t>
      </w:r>
      <w:r w:rsidR="00364B98">
        <w:rPr>
          <w:rFonts w:ascii="Garamond" w:hAnsi="Garamond"/>
          <w:b/>
          <w:bCs/>
        </w:rPr>
        <w:t>p</w:t>
      </w:r>
      <w:r w:rsidR="000A3A5E" w:rsidRPr="000A3A5E">
        <w:rPr>
          <w:rFonts w:ascii="Garamond" w:hAnsi="Garamond"/>
          <w:b/>
          <w:bCs/>
        </w:rPr>
        <w:t>révention des conflits, consolidation de la paix et préservation de la cohésion sociale</w:t>
      </w:r>
      <w:r w:rsidR="00786E0B" w:rsidRPr="000A3A5E">
        <w:rPr>
          <w:rFonts w:ascii="Garamond" w:hAnsi="Garamond"/>
          <w:b/>
          <w:bCs/>
        </w:rPr>
        <w:t xml:space="preserve">. </w:t>
      </w:r>
      <w:r w:rsidR="000A3A5E" w:rsidRPr="000A3A5E">
        <w:rPr>
          <w:rFonts w:ascii="Garamond" w:hAnsi="Garamond"/>
        </w:rPr>
        <w:t>Cet appel</w:t>
      </w:r>
      <w:r w:rsidR="000A3A5E">
        <w:rPr>
          <w:rFonts w:ascii="Garamond" w:hAnsi="Garamond"/>
        </w:rPr>
        <w:t>, d’un lot unique,</w:t>
      </w:r>
      <w:r w:rsidR="000A3A5E" w:rsidRPr="000A3A5E">
        <w:rPr>
          <w:rFonts w:ascii="Garamond" w:hAnsi="Garamond"/>
        </w:rPr>
        <w:t xml:space="preserve"> correspond aux activités des OSC </w:t>
      </w:r>
      <w:r w:rsidR="00FC32A8">
        <w:rPr>
          <w:rFonts w:ascii="Garamond" w:hAnsi="Garamond"/>
        </w:rPr>
        <w:t xml:space="preserve">qui, </w:t>
      </w:r>
      <w:r w:rsidR="000A3A5E" w:rsidRPr="000A3A5E">
        <w:rPr>
          <w:rFonts w:ascii="Garamond" w:hAnsi="Garamond"/>
        </w:rPr>
        <w:t xml:space="preserve">disposant d’un fort ancrage local, obtiennent de bons résultats, peuvent jouer un rôle significatif et avoir un impact important dans les domaines de la prévention des conflits, la recherche de la paix et la préservation de la cohésion sociale. </w:t>
      </w:r>
    </w:p>
    <w:p w14:paraId="01E7F146" w14:textId="77777777" w:rsidR="00211EA1" w:rsidRPr="003E53D1" w:rsidRDefault="00211EA1" w:rsidP="00C0378A">
      <w:pPr>
        <w:pStyle w:val="Paragraphedeliste"/>
        <w:jc w:val="both"/>
        <w:rPr>
          <w:rFonts w:ascii="Garamond" w:hAnsi="Garamond"/>
        </w:rPr>
      </w:pPr>
    </w:p>
    <w:p w14:paraId="524047DA" w14:textId="4FC400F7" w:rsidR="003E53D1" w:rsidRPr="003E53D1" w:rsidRDefault="003E53D1" w:rsidP="003E53D1">
      <w:pPr>
        <w:pStyle w:val="Paragraphedeliste"/>
        <w:numPr>
          <w:ilvl w:val="0"/>
          <w:numId w:val="1"/>
        </w:numPr>
        <w:spacing w:after="0" w:line="276" w:lineRule="auto"/>
        <w:jc w:val="both"/>
        <w:rPr>
          <w:rFonts w:ascii="Garamond" w:eastAsia="Calibri" w:hAnsi="Garamond" w:cs="Calibri"/>
        </w:rPr>
      </w:pPr>
      <w:r w:rsidRPr="003E53D1">
        <w:rPr>
          <w:rFonts w:ascii="Garamond" w:eastAsia="Calibri" w:hAnsi="Garamond" w:cs="Calibri"/>
        </w:rPr>
        <w:t xml:space="preserve">Les conditions d’éligibilité sont les suivantes : </w:t>
      </w:r>
    </w:p>
    <w:p w14:paraId="639EC594" w14:textId="77777777" w:rsidR="00FF21FA" w:rsidRPr="00FF21FA" w:rsidRDefault="00FF21FA" w:rsidP="00FF21FA">
      <w:pPr>
        <w:pStyle w:val="Paragraphedeliste"/>
        <w:numPr>
          <w:ilvl w:val="0"/>
          <w:numId w:val="10"/>
        </w:numPr>
        <w:tabs>
          <w:tab w:val="left" w:pos="851"/>
        </w:tabs>
        <w:spacing w:after="120" w:line="276" w:lineRule="auto"/>
        <w:ind w:left="993"/>
        <w:jc w:val="both"/>
        <w:rPr>
          <w:rFonts w:ascii="Garamond" w:eastAsia="Calibri" w:hAnsi="Garamond" w:cs="Calibri"/>
        </w:rPr>
      </w:pPr>
      <w:r w:rsidRPr="00FF21FA">
        <w:rPr>
          <w:rFonts w:ascii="Garamond" w:eastAsia="Calibri" w:hAnsi="Garamond" w:cs="Calibri"/>
        </w:rPr>
        <w:t xml:space="preserve">Être une ONG / OSC nationale légalement reconnue depuis au moins trois ans à la date du lancement du présent appel à propositions ; </w:t>
      </w:r>
    </w:p>
    <w:p w14:paraId="5D0E9887" w14:textId="77777777" w:rsidR="00FF21FA" w:rsidRPr="00FF21FA" w:rsidRDefault="00FF21FA" w:rsidP="00FF21FA">
      <w:pPr>
        <w:pStyle w:val="Paragraphedeliste"/>
        <w:numPr>
          <w:ilvl w:val="0"/>
          <w:numId w:val="7"/>
        </w:numPr>
        <w:tabs>
          <w:tab w:val="left" w:pos="851"/>
        </w:tabs>
        <w:spacing w:after="120" w:line="276" w:lineRule="auto"/>
        <w:ind w:left="993"/>
        <w:jc w:val="both"/>
        <w:rPr>
          <w:rFonts w:ascii="Garamond" w:eastAsia="Calibri" w:hAnsi="Garamond" w:cs="Calibri"/>
        </w:rPr>
      </w:pPr>
      <w:r w:rsidRPr="00FF21FA">
        <w:rPr>
          <w:rFonts w:ascii="Garamond" w:eastAsia="Calibri" w:hAnsi="Garamond" w:cs="Calibri"/>
        </w:rPr>
        <w:t>Avoir un siège (à justifier par un titre ou un contrat de location / bail) ;</w:t>
      </w:r>
    </w:p>
    <w:p w14:paraId="13FE641D" w14:textId="77777777" w:rsidR="00FF21FA" w:rsidRPr="00FF21FA" w:rsidRDefault="00FF21FA" w:rsidP="00FF21FA">
      <w:pPr>
        <w:pStyle w:val="Paragraphedeliste"/>
        <w:numPr>
          <w:ilvl w:val="0"/>
          <w:numId w:val="7"/>
        </w:numPr>
        <w:tabs>
          <w:tab w:val="left" w:pos="851"/>
        </w:tabs>
        <w:spacing w:after="120" w:line="276" w:lineRule="auto"/>
        <w:ind w:left="993"/>
        <w:jc w:val="both"/>
        <w:rPr>
          <w:rFonts w:ascii="Garamond" w:eastAsia="Calibri" w:hAnsi="Garamond" w:cs="Calibri"/>
        </w:rPr>
      </w:pPr>
      <w:r w:rsidRPr="00FF21FA">
        <w:rPr>
          <w:rFonts w:ascii="Garamond" w:eastAsia="Calibri" w:hAnsi="Garamond" w:cs="Calibri"/>
        </w:rPr>
        <w:t>Avoir au moins une référence de projet similaire déjà exécuté dans les domaines de la prévention des conflits, la recherche de la paix et la préservation de la cohésion sociale ;</w:t>
      </w:r>
    </w:p>
    <w:p w14:paraId="215363AF" w14:textId="77777777" w:rsidR="00FF21FA" w:rsidRPr="00FF21FA" w:rsidRDefault="00FF21FA" w:rsidP="00FF21FA">
      <w:pPr>
        <w:pStyle w:val="Paragraphedeliste"/>
        <w:numPr>
          <w:ilvl w:val="0"/>
          <w:numId w:val="7"/>
        </w:numPr>
        <w:tabs>
          <w:tab w:val="left" w:pos="851"/>
        </w:tabs>
        <w:spacing w:after="120" w:line="276" w:lineRule="auto"/>
        <w:ind w:left="993"/>
        <w:jc w:val="both"/>
        <w:rPr>
          <w:rFonts w:ascii="Garamond" w:eastAsia="Calibri" w:hAnsi="Garamond" w:cs="Calibri"/>
        </w:rPr>
      </w:pPr>
      <w:r w:rsidRPr="00FF21FA">
        <w:rPr>
          <w:rFonts w:ascii="Garamond" w:eastAsia="Calibri" w:hAnsi="Garamond" w:cs="Calibri"/>
        </w:rPr>
        <w:t>Être en capacité de produire les pièces justificatives de l'activité de la structure à jour qui seront demandées avant l'attribution définitive de la subvention, à savoir :</w:t>
      </w:r>
    </w:p>
    <w:p w14:paraId="1723FE6D" w14:textId="77777777" w:rsidR="00FF21FA" w:rsidRPr="00FF21FA" w:rsidRDefault="00FF21FA" w:rsidP="00FF21FA">
      <w:pPr>
        <w:pStyle w:val="Paragraphedeliste"/>
        <w:numPr>
          <w:ilvl w:val="0"/>
          <w:numId w:val="8"/>
        </w:numPr>
        <w:tabs>
          <w:tab w:val="left" w:pos="851"/>
        </w:tabs>
        <w:spacing w:after="120" w:line="276" w:lineRule="auto"/>
        <w:ind w:left="993"/>
        <w:jc w:val="both"/>
        <w:rPr>
          <w:rFonts w:ascii="Garamond" w:eastAsia="Calibri" w:hAnsi="Garamond" w:cs="Calibri"/>
        </w:rPr>
      </w:pPr>
      <w:r w:rsidRPr="00FF21FA">
        <w:rPr>
          <w:rFonts w:ascii="Garamond" w:eastAsia="Calibri" w:hAnsi="Garamond" w:cs="Calibri"/>
        </w:rPr>
        <w:t>Les deux derniers PV d'AG (certifiées conformes par le président en exercice)</w:t>
      </w:r>
    </w:p>
    <w:p w14:paraId="5AE46ADF" w14:textId="77777777" w:rsidR="00FF21FA" w:rsidRPr="00FF21FA" w:rsidRDefault="00FF21FA" w:rsidP="00FF21FA">
      <w:pPr>
        <w:pStyle w:val="Paragraphedeliste"/>
        <w:numPr>
          <w:ilvl w:val="0"/>
          <w:numId w:val="8"/>
        </w:numPr>
        <w:tabs>
          <w:tab w:val="left" w:pos="851"/>
        </w:tabs>
        <w:spacing w:after="120" w:line="276" w:lineRule="auto"/>
        <w:ind w:left="993"/>
        <w:jc w:val="both"/>
        <w:rPr>
          <w:rFonts w:ascii="Garamond" w:eastAsia="Calibri" w:hAnsi="Garamond" w:cs="Calibri"/>
        </w:rPr>
      </w:pPr>
      <w:r w:rsidRPr="00FF21FA">
        <w:rPr>
          <w:rFonts w:ascii="Garamond" w:eastAsia="Calibri" w:hAnsi="Garamond" w:cs="Calibri"/>
        </w:rPr>
        <w:t>Les deux derniers rapports d'activité et financier (certifiés conforme par le président en exercice)</w:t>
      </w:r>
    </w:p>
    <w:p w14:paraId="07E4CD99" w14:textId="77777777" w:rsidR="00FF21FA" w:rsidRPr="00FF21FA" w:rsidRDefault="00FF21FA" w:rsidP="00FF21FA">
      <w:pPr>
        <w:pStyle w:val="Paragraphedeliste"/>
        <w:numPr>
          <w:ilvl w:val="0"/>
          <w:numId w:val="8"/>
        </w:numPr>
        <w:tabs>
          <w:tab w:val="left" w:pos="851"/>
        </w:tabs>
        <w:spacing w:after="120" w:line="276" w:lineRule="auto"/>
        <w:ind w:left="993"/>
        <w:jc w:val="both"/>
        <w:rPr>
          <w:rFonts w:ascii="Garamond" w:eastAsia="Calibri" w:hAnsi="Garamond" w:cs="Calibri"/>
        </w:rPr>
      </w:pPr>
      <w:r w:rsidRPr="00FF21FA">
        <w:rPr>
          <w:rFonts w:ascii="Garamond" w:eastAsia="Calibri" w:hAnsi="Garamond" w:cs="Calibri"/>
        </w:rPr>
        <w:t>Le récépissé de dépôt (ou de déclaration)</w:t>
      </w:r>
    </w:p>
    <w:p w14:paraId="6FB01F3A" w14:textId="77777777" w:rsidR="00FF21FA" w:rsidRPr="00FF21FA" w:rsidRDefault="00FF21FA" w:rsidP="00FF21FA">
      <w:pPr>
        <w:pStyle w:val="Paragraphedeliste"/>
        <w:numPr>
          <w:ilvl w:val="0"/>
          <w:numId w:val="8"/>
        </w:numPr>
        <w:tabs>
          <w:tab w:val="left" w:pos="851"/>
        </w:tabs>
        <w:spacing w:after="120" w:line="276" w:lineRule="auto"/>
        <w:ind w:left="993"/>
        <w:jc w:val="both"/>
        <w:rPr>
          <w:rFonts w:ascii="Garamond" w:eastAsia="Calibri" w:hAnsi="Garamond" w:cs="Calibri"/>
        </w:rPr>
      </w:pPr>
      <w:r w:rsidRPr="00FF21FA">
        <w:rPr>
          <w:rFonts w:ascii="Garamond" w:eastAsia="Calibri" w:hAnsi="Garamond" w:cs="Calibri"/>
        </w:rPr>
        <w:t>Les statuts à jour</w:t>
      </w:r>
    </w:p>
    <w:p w14:paraId="52AADA32" w14:textId="77777777" w:rsidR="00FF21FA" w:rsidRPr="00FF21FA" w:rsidRDefault="00FF21FA" w:rsidP="00FF21FA">
      <w:pPr>
        <w:pStyle w:val="Paragraphedeliste"/>
        <w:numPr>
          <w:ilvl w:val="0"/>
          <w:numId w:val="8"/>
        </w:numPr>
        <w:tabs>
          <w:tab w:val="left" w:pos="851"/>
        </w:tabs>
        <w:spacing w:after="120" w:line="276" w:lineRule="auto"/>
        <w:ind w:left="993"/>
        <w:jc w:val="both"/>
        <w:rPr>
          <w:rFonts w:ascii="Garamond" w:eastAsia="Calibri" w:hAnsi="Garamond" w:cs="Calibri"/>
        </w:rPr>
      </w:pPr>
      <w:r w:rsidRPr="00FF21FA">
        <w:rPr>
          <w:rFonts w:ascii="Garamond" w:eastAsia="Calibri" w:hAnsi="Garamond" w:cs="Calibri"/>
        </w:rPr>
        <w:t>Le Relevé d´Identité Bancaire (RIB) au nom de la structure et les noms et fonctions des signataires du compte</w:t>
      </w:r>
    </w:p>
    <w:p w14:paraId="5248F155" w14:textId="77777777" w:rsidR="00CC51F9" w:rsidRPr="003E53D1" w:rsidRDefault="00CC51F9" w:rsidP="00CC51F9">
      <w:pPr>
        <w:pStyle w:val="Paragraphedeliste"/>
        <w:tabs>
          <w:tab w:val="left" w:pos="851"/>
        </w:tabs>
        <w:spacing w:after="120" w:line="276" w:lineRule="auto"/>
        <w:ind w:left="1145"/>
        <w:jc w:val="both"/>
        <w:rPr>
          <w:rFonts w:ascii="Garamond" w:eastAsia="Calibri" w:hAnsi="Garamond" w:cs="Calibri"/>
        </w:rPr>
      </w:pPr>
    </w:p>
    <w:p w14:paraId="3648B663" w14:textId="77777777" w:rsidR="00FF21FA" w:rsidRPr="00FF21FA" w:rsidRDefault="00FF21FA" w:rsidP="00FF21FA">
      <w:pPr>
        <w:pStyle w:val="Paragraphedeliste"/>
        <w:numPr>
          <w:ilvl w:val="0"/>
          <w:numId w:val="1"/>
        </w:numPr>
        <w:spacing w:before="240" w:after="240" w:line="276" w:lineRule="auto"/>
        <w:jc w:val="both"/>
        <w:rPr>
          <w:rFonts w:ascii="Garamond" w:eastAsia="Calibri" w:hAnsi="Garamond" w:cs="Calibri"/>
        </w:rPr>
      </w:pPr>
      <w:r w:rsidRPr="00FF21FA">
        <w:rPr>
          <w:rFonts w:ascii="Garamond" w:eastAsia="Calibri" w:hAnsi="Garamond" w:cs="Calibri"/>
        </w:rPr>
        <w:t xml:space="preserve">Toute demande de subvention dans le cadre du présent appel à propositions doit être comprise, pour toute la durée du projet, entre les montants minimum et maximum suivants : </w:t>
      </w:r>
    </w:p>
    <w:p w14:paraId="1E89D05B" w14:textId="77777777" w:rsidR="00FF21FA" w:rsidRPr="00FF21FA" w:rsidRDefault="00FF21FA" w:rsidP="00FF21FA">
      <w:pPr>
        <w:pStyle w:val="Paragraphedeliste"/>
        <w:numPr>
          <w:ilvl w:val="0"/>
          <w:numId w:val="11"/>
        </w:numPr>
        <w:spacing w:before="240" w:after="240" w:line="276" w:lineRule="auto"/>
        <w:jc w:val="both"/>
        <w:rPr>
          <w:rFonts w:ascii="Garamond" w:eastAsia="Calibri" w:hAnsi="Garamond" w:cs="Calibri"/>
        </w:rPr>
      </w:pPr>
      <w:r w:rsidRPr="00FF21FA">
        <w:rPr>
          <w:rFonts w:ascii="Garamond" w:eastAsia="Calibri" w:hAnsi="Garamond" w:cs="Calibri"/>
        </w:rPr>
        <w:t xml:space="preserve">Montant minimum : 80 000 000 CFA                    </w:t>
      </w:r>
    </w:p>
    <w:p w14:paraId="5D201084" w14:textId="77777777" w:rsidR="00FF21FA" w:rsidRDefault="00FF21FA" w:rsidP="00FF21FA">
      <w:pPr>
        <w:pStyle w:val="Paragraphedeliste"/>
        <w:numPr>
          <w:ilvl w:val="0"/>
          <w:numId w:val="11"/>
        </w:numPr>
        <w:spacing w:before="240" w:after="240" w:line="276" w:lineRule="auto"/>
        <w:jc w:val="both"/>
        <w:rPr>
          <w:rFonts w:ascii="Garamond" w:eastAsia="Calibri" w:hAnsi="Garamond" w:cs="Calibri"/>
        </w:rPr>
      </w:pPr>
      <w:r w:rsidRPr="00FF21FA">
        <w:rPr>
          <w:rFonts w:ascii="Garamond" w:eastAsia="Calibri" w:hAnsi="Garamond" w:cs="Calibri"/>
        </w:rPr>
        <w:t>Montant maximum : 100 000 000 CFA</w:t>
      </w:r>
    </w:p>
    <w:p w14:paraId="057614D1" w14:textId="5CE1EED7" w:rsidR="00873BF4" w:rsidRDefault="00C0378A" w:rsidP="00873BF4">
      <w:pPr>
        <w:spacing w:before="240" w:after="240" w:line="276" w:lineRule="auto"/>
        <w:ind w:left="360"/>
        <w:jc w:val="both"/>
        <w:rPr>
          <w:rFonts w:ascii="Garamond" w:eastAsia="Calibri" w:hAnsi="Garamond" w:cs="Calibri"/>
        </w:rPr>
      </w:pPr>
      <w:r w:rsidRPr="00FF21FA">
        <w:rPr>
          <w:rFonts w:ascii="Garamond" w:eastAsia="Calibri" w:hAnsi="Garamond" w:cs="Calibri"/>
        </w:rPr>
        <w:t>Les OSC intéressés doivent soumettre leurs demandes dans une enveloppe fermée remise en main propre (un accusé de réception signé et daté sera délivré au porteur), à l’adresse indiquée ci-dessous</w:t>
      </w:r>
      <w:r w:rsidR="00873BF4">
        <w:rPr>
          <w:rFonts w:ascii="Garamond" w:eastAsia="Calibri" w:hAnsi="Garamond" w:cs="Calibri"/>
        </w:rPr>
        <w:t xml:space="preserve"> : </w:t>
      </w:r>
    </w:p>
    <w:p w14:paraId="1E094967" w14:textId="77777777" w:rsidR="00873BF4" w:rsidRPr="000F7258" w:rsidRDefault="00873BF4" w:rsidP="00873BF4">
      <w:pPr>
        <w:pStyle w:val="Paragraphedeliste"/>
        <w:spacing w:before="240" w:after="240" w:line="276" w:lineRule="auto"/>
        <w:ind w:left="284"/>
        <w:jc w:val="both"/>
        <w:rPr>
          <w:rFonts w:ascii="Garamond" w:eastAsia="Calibri" w:hAnsi="Garamond" w:cs="Calibri"/>
          <w:b/>
          <w:bCs/>
        </w:rPr>
      </w:pPr>
      <w:r w:rsidRPr="000F7258">
        <w:rPr>
          <w:rFonts w:ascii="Garamond" w:eastAsia="Calibri" w:hAnsi="Garamond" w:cs="Calibri"/>
          <w:b/>
          <w:bCs/>
        </w:rPr>
        <w:lastRenderedPageBreak/>
        <w:t xml:space="preserve">Projet de Promotion des Droits Humains, de la Paix et de la Cohésion Sociale - « DHPCS » </w:t>
      </w:r>
      <w:proofErr w:type="spellStart"/>
      <w:r w:rsidRPr="000F7258">
        <w:rPr>
          <w:rFonts w:ascii="Garamond" w:eastAsia="Calibri" w:hAnsi="Garamond" w:cs="Calibri"/>
          <w:b/>
          <w:bCs/>
        </w:rPr>
        <w:t>Zogona</w:t>
      </w:r>
      <w:proofErr w:type="spellEnd"/>
      <w:r w:rsidRPr="000F7258">
        <w:rPr>
          <w:rFonts w:ascii="Garamond" w:eastAsia="Calibri" w:hAnsi="Garamond" w:cs="Calibri"/>
          <w:b/>
          <w:bCs/>
        </w:rPr>
        <w:t xml:space="preserve">, Secteur 22, Rue </w:t>
      </w:r>
      <w:proofErr w:type="spellStart"/>
      <w:r w:rsidRPr="000F7258">
        <w:rPr>
          <w:rFonts w:ascii="Garamond" w:eastAsia="Calibri" w:hAnsi="Garamond" w:cs="Calibri"/>
          <w:b/>
          <w:bCs/>
        </w:rPr>
        <w:t>Luili</w:t>
      </w:r>
      <w:proofErr w:type="spellEnd"/>
      <w:r w:rsidRPr="000F7258">
        <w:rPr>
          <w:rFonts w:ascii="Garamond" w:eastAsia="Calibri" w:hAnsi="Garamond" w:cs="Calibri"/>
          <w:b/>
          <w:bCs/>
        </w:rPr>
        <w:t xml:space="preserve"> Pende, Ouagadougou. Côté Ouest de International </w:t>
      </w:r>
      <w:proofErr w:type="spellStart"/>
      <w:r w:rsidRPr="000F7258">
        <w:rPr>
          <w:rFonts w:ascii="Garamond" w:eastAsia="Calibri" w:hAnsi="Garamond" w:cs="Calibri"/>
          <w:b/>
          <w:bCs/>
        </w:rPr>
        <w:t>School</w:t>
      </w:r>
      <w:proofErr w:type="spellEnd"/>
      <w:r w:rsidRPr="000F7258">
        <w:rPr>
          <w:rFonts w:ascii="Garamond" w:eastAsia="Calibri" w:hAnsi="Garamond" w:cs="Calibri"/>
          <w:b/>
          <w:bCs/>
        </w:rPr>
        <w:t xml:space="preserve"> of Ouagadougou. Téléphone : 25 45 63 33</w:t>
      </w:r>
    </w:p>
    <w:p w14:paraId="1E6DCEE5" w14:textId="1495F66A" w:rsidR="00C0378A" w:rsidRPr="00C53FA9" w:rsidRDefault="00C0378A" w:rsidP="00C53FA9">
      <w:pPr>
        <w:spacing w:before="240" w:line="276" w:lineRule="auto"/>
        <w:jc w:val="both"/>
        <w:rPr>
          <w:rFonts w:ascii="Garamond" w:eastAsia="Calibri" w:hAnsi="Garamond" w:cs="Calibri"/>
        </w:rPr>
      </w:pPr>
      <w:r w:rsidRPr="00C53FA9">
        <w:rPr>
          <w:rFonts w:ascii="Garamond" w:eastAsia="Calibri" w:hAnsi="Garamond" w:cs="Calibri"/>
        </w:rPr>
        <w:t xml:space="preserve">La date limite de soumission des demandes complètes est fixée </w:t>
      </w:r>
      <w:r w:rsidRPr="00873BF4">
        <w:rPr>
          <w:rFonts w:ascii="Garamond" w:eastAsia="Calibri" w:hAnsi="Garamond" w:cs="Calibri"/>
        </w:rPr>
        <w:t xml:space="preserve">au </w:t>
      </w:r>
      <w:r w:rsidRPr="00364B98">
        <w:rPr>
          <w:rFonts w:ascii="Garamond" w:eastAsia="Calibri" w:hAnsi="Garamond" w:cs="Calibri"/>
          <w:b/>
          <w:bCs/>
        </w:rPr>
        <w:t>1</w:t>
      </w:r>
      <w:r w:rsidR="00364B98" w:rsidRPr="00364B98">
        <w:rPr>
          <w:rFonts w:ascii="Garamond" w:eastAsia="Calibri" w:hAnsi="Garamond" w:cs="Calibri"/>
          <w:b/>
          <w:bCs/>
        </w:rPr>
        <w:t>5</w:t>
      </w:r>
      <w:r w:rsidRPr="00364B98">
        <w:rPr>
          <w:rFonts w:ascii="Garamond" w:eastAsia="Calibri" w:hAnsi="Garamond" w:cs="Calibri"/>
          <w:b/>
          <w:bCs/>
        </w:rPr>
        <w:t xml:space="preserve"> novembre 2021 à 1</w:t>
      </w:r>
      <w:r w:rsidR="00364B98" w:rsidRPr="00364B98">
        <w:rPr>
          <w:rFonts w:ascii="Garamond" w:eastAsia="Calibri" w:hAnsi="Garamond" w:cs="Calibri"/>
          <w:b/>
          <w:bCs/>
        </w:rPr>
        <w:t>2</w:t>
      </w:r>
      <w:r w:rsidRPr="00364B98">
        <w:rPr>
          <w:rFonts w:ascii="Garamond" w:eastAsia="Calibri" w:hAnsi="Garamond" w:cs="Calibri"/>
          <w:b/>
          <w:bCs/>
        </w:rPr>
        <w:t>h00</w:t>
      </w:r>
      <w:r w:rsidRPr="00C53FA9">
        <w:rPr>
          <w:rFonts w:ascii="Garamond" w:eastAsia="Calibri" w:hAnsi="Garamond" w:cs="Calibri"/>
        </w:rPr>
        <w:t xml:space="preserve"> (heure de Ouagadougou). </w:t>
      </w:r>
    </w:p>
    <w:p w14:paraId="3208B9E9" w14:textId="77777777" w:rsidR="00873BF4" w:rsidRDefault="00873BF4" w:rsidP="00873BF4">
      <w:pPr>
        <w:spacing w:before="240" w:line="276" w:lineRule="auto"/>
        <w:jc w:val="both"/>
        <w:rPr>
          <w:rFonts w:ascii="Garamond" w:eastAsia="Calibri" w:hAnsi="Garamond" w:cs="Calibri"/>
        </w:rPr>
      </w:pPr>
      <w:r w:rsidRPr="003E53D1">
        <w:rPr>
          <w:rFonts w:ascii="Garamond" w:eastAsia="Calibri" w:hAnsi="Garamond" w:cs="Calibri"/>
        </w:rPr>
        <w:t>Les lignes directrices</w:t>
      </w:r>
      <w:r>
        <w:rPr>
          <w:rFonts w:ascii="Garamond" w:eastAsia="Calibri" w:hAnsi="Garamond" w:cs="Calibri"/>
        </w:rPr>
        <w:t xml:space="preserve"> de l´appel à propositions</w:t>
      </w:r>
      <w:r w:rsidRPr="003E53D1">
        <w:rPr>
          <w:rFonts w:ascii="Garamond" w:eastAsia="Calibri" w:hAnsi="Garamond" w:cs="Calibri"/>
        </w:rPr>
        <w:t>, les canevas et toutes les autres informations utiles sont disponibles sur le site web de projet</w:t>
      </w:r>
      <w:r>
        <w:rPr>
          <w:rFonts w:ascii="Garamond" w:eastAsia="Calibri" w:hAnsi="Garamond" w:cs="Calibri"/>
        </w:rPr>
        <w:t xml:space="preserve"> : </w:t>
      </w:r>
      <w:hyperlink r:id="rId8" w:history="1">
        <w:r w:rsidRPr="000F7258">
          <w:rPr>
            <w:rFonts w:ascii="Garamond" w:eastAsia="Calibri" w:hAnsi="Garamond" w:cs="Calibri"/>
          </w:rPr>
          <w:t>www.uatdhpcs.partici-bf.com</w:t>
        </w:r>
      </w:hyperlink>
      <w:r w:rsidRPr="003E53D1">
        <w:rPr>
          <w:rFonts w:ascii="Garamond" w:eastAsia="Calibri" w:hAnsi="Garamond" w:cs="Calibri"/>
        </w:rPr>
        <w:t xml:space="preserve"> </w:t>
      </w:r>
    </w:p>
    <w:p w14:paraId="13D0E3E8" w14:textId="77777777" w:rsidR="00873BF4" w:rsidRPr="003E53D1" w:rsidRDefault="00873BF4" w:rsidP="00873BF4">
      <w:pPr>
        <w:spacing w:before="240" w:line="276" w:lineRule="auto"/>
        <w:jc w:val="both"/>
        <w:rPr>
          <w:rFonts w:ascii="Garamond" w:eastAsia="Calibri" w:hAnsi="Garamond" w:cs="Calibri"/>
        </w:rPr>
      </w:pPr>
      <w:r w:rsidRPr="00D13606">
        <w:rPr>
          <w:rFonts w:ascii="Garamond" w:eastAsia="Calibri" w:hAnsi="Garamond" w:cs="Calibri"/>
        </w:rPr>
        <w:t xml:space="preserve">Pour de plus amples informations sur cet appel à propositions, les soumissionnaires peuvent s’adresser par e-mail à l´adresse suivante : uat.dhpcs@particip.com à compter du 2 novembre jusqu´au 9 novembre 2021 </w:t>
      </w:r>
      <w:r w:rsidRPr="003E53D1">
        <w:rPr>
          <w:rFonts w:ascii="Garamond" w:eastAsia="Calibri" w:hAnsi="Garamond" w:cs="Calibri"/>
        </w:rPr>
        <w:t>ou</w:t>
      </w:r>
      <w:r>
        <w:rPr>
          <w:rFonts w:ascii="Garamond" w:eastAsia="Calibri" w:hAnsi="Garamond" w:cs="Calibri"/>
        </w:rPr>
        <w:t xml:space="preserve"> par téléphone au numéro suivant : </w:t>
      </w:r>
      <w:r w:rsidRPr="003E53D1">
        <w:rPr>
          <w:rFonts w:ascii="Garamond" w:eastAsia="Calibri" w:hAnsi="Garamond" w:cs="Calibri"/>
        </w:rPr>
        <w:t>+226 25 45 63 33</w:t>
      </w:r>
      <w:r>
        <w:rPr>
          <w:rFonts w:ascii="Garamond" w:eastAsia="Calibri" w:hAnsi="Garamond" w:cs="Calibri"/>
        </w:rPr>
        <w:t>.</w:t>
      </w:r>
    </w:p>
    <w:p w14:paraId="38BCE173" w14:textId="77777777" w:rsidR="00C0378A" w:rsidRPr="003E53D1" w:rsidRDefault="00C0378A" w:rsidP="00C0378A">
      <w:pPr>
        <w:pStyle w:val="Paragraphedeliste"/>
        <w:tabs>
          <w:tab w:val="left" w:pos="3480"/>
        </w:tabs>
        <w:jc w:val="both"/>
        <w:rPr>
          <w:rFonts w:ascii="Garamond" w:hAnsi="Garamond"/>
        </w:rPr>
      </w:pPr>
    </w:p>
    <w:p w14:paraId="15180160" w14:textId="7660A454" w:rsidR="009536E4" w:rsidRPr="00CC51F9" w:rsidRDefault="00CC51F9" w:rsidP="00CC51F9">
      <w:pPr>
        <w:tabs>
          <w:tab w:val="left" w:pos="3480"/>
        </w:tabs>
        <w:jc w:val="right"/>
        <w:rPr>
          <w:rFonts w:ascii="Garamond" w:hAnsi="Garamond"/>
          <w:b/>
          <w:bCs/>
          <w:sz w:val="24"/>
          <w:szCs w:val="24"/>
        </w:rPr>
      </w:pPr>
      <w:r w:rsidRPr="00CC51F9">
        <w:rPr>
          <w:rFonts w:ascii="Garamond" w:hAnsi="Garamond"/>
          <w:b/>
          <w:bCs/>
          <w:sz w:val="24"/>
          <w:szCs w:val="24"/>
        </w:rPr>
        <w:t xml:space="preserve">Le </w:t>
      </w:r>
      <w:r w:rsidR="00364B98">
        <w:rPr>
          <w:rFonts w:ascii="Garamond" w:hAnsi="Garamond"/>
          <w:b/>
          <w:bCs/>
          <w:sz w:val="24"/>
          <w:szCs w:val="24"/>
        </w:rPr>
        <w:t>C</w:t>
      </w:r>
      <w:r w:rsidRPr="00CC51F9">
        <w:rPr>
          <w:rFonts w:ascii="Garamond" w:hAnsi="Garamond"/>
          <w:b/>
          <w:bCs/>
          <w:sz w:val="24"/>
          <w:szCs w:val="24"/>
        </w:rPr>
        <w:t>hef d’équipe</w:t>
      </w:r>
    </w:p>
    <w:p w14:paraId="1A9D77D6" w14:textId="260AFA3A" w:rsidR="00CC51F9" w:rsidRPr="00CC51F9" w:rsidRDefault="00CC51F9" w:rsidP="009536E4">
      <w:pPr>
        <w:tabs>
          <w:tab w:val="left" w:pos="3480"/>
        </w:tabs>
        <w:jc w:val="center"/>
        <w:rPr>
          <w:rFonts w:ascii="Garamond" w:hAnsi="Garamond"/>
          <w:b/>
          <w:bCs/>
          <w:sz w:val="24"/>
          <w:szCs w:val="24"/>
        </w:rPr>
      </w:pPr>
    </w:p>
    <w:p w14:paraId="0E2E405D" w14:textId="1F67F998" w:rsidR="00CC51F9" w:rsidRPr="00CC51F9" w:rsidRDefault="00CC51F9" w:rsidP="009536E4">
      <w:pPr>
        <w:tabs>
          <w:tab w:val="left" w:pos="3480"/>
        </w:tabs>
        <w:jc w:val="center"/>
        <w:rPr>
          <w:rFonts w:ascii="Garamond" w:hAnsi="Garamond"/>
          <w:b/>
          <w:bCs/>
          <w:sz w:val="24"/>
          <w:szCs w:val="24"/>
        </w:rPr>
      </w:pPr>
    </w:p>
    <w:p w14:paraId="72DEEC78" w14:textId="62DD7998" w:rsidR="00CC51F9" w:rsidRPr="00CC51F9" w:rsidRDefault="00CC51F9" w:rsidP="00CC51F9">
      <w:pPr>
        <w:tabs>
          <w:tab w:val="left" w:pos="3480"/>
        </w:tabs>
        <w:jc w:val="right"/>
        <w:rPr>
          <w:rFonts w:ascii="Garamond" w:hAnsi="Garamond"/>
          <w:b/>
          <w:bCs/>
          <w:sz w:val="24"/>
          <w:szCs w:val="24"/>
          <w:u w:val="single"/>
        </w:rPr>
      </w:pPr>
      <w:r w:rsidRPr="00CC51F9">
        <w:rPr>
          <w:rFonts w:ascii="Garamond" w:hAnsi="Garamond"/>
          <w:b/>
          <w:bCs/>
          <w:sz w:val="24"/>
          <w:szCs w:val="24"/>
          <w:u w:val="single"/>
        </w:rPr>
        <w:t>Bertin LUKANDA</w:t>
      </w:r>
    </w:p>
    <w:sectPr w:rsidR="00CC51F9" w:rsidRPr="00CC51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7C5"/>
    <w:multiLevelType w:val="hybridMultilevel"/>
    <w:tmpl w:val="FB18750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0CA726C7"/>
    <w:multiLevelType w:val="hybridMultilevel"/>
    <w:tmpl w:val="BF86F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8417ED"/>
    <w:multiLevelType w:val="hybridMultilevel"/>
    <w:tmpl w:val="FBFC9A34"/>
    <w:lvl w:ilvl="0" w:tplc="040C000D">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 w15:restartNumberingAfterBreak="0">
    <w:nsid w:val="29BD7517"/>
    <w:multiLevelType w:val="hybridMultilevel"/>
    <w:tmpl w:val="73446BCE"/>
    <w:lvl w:ilvl="0" w:tplc="2000000B">
      <w:start w:val="1"/>
      <w:numFmt w:val="bullet"/>
      <w:lvlText w:val=""/>
      <w:lvlJc w:val="left"/>
      <w:pPr>
        <w:ind w:left="1145" w:hanging="360"/>
      </w:pPr>
      <w:rPr>
        <w:rFonts w:ascii="Wingdings" w:hAnsi="Wingdings" w:hint="default"/>
        <w:b/>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4" w15:restartNumberingAfterBreak="0">
    <w:nsid w:val="3F991B64"/>
    <w:multiLevelType w:val="hybridMultilevel"/>
    <w:tmpl w:val="02DAA50E"/>
    <w:lvl w:ilvl="0" w:tplc="040C000D">
      <w:start w:val="1"/>
      <w:numFmt w:val="bullet"/>
      <w:lvlText w:val=""/>
      <w:lvlJc w:val="left"/>
      <w:pPr>
        <w:ind w:left="1865" w:hanging="360"/>
      </w:pPr>
      <w:rPr>
        <w:rFonts w:ascii="Wingdings" w:hAnsi="Wingdings" w:hint="default"/>
      </w:rPr>
    </w:lvl>
    <w:lvl w:ilvl="1" w:tplc="040C0003" w:tentative="1">
      <w:start w:val="1"/>
      <w:numFmt w:val="bullet"/>
      <w:lvlText w:val="o"/>
      <w:lvlJc w:val="left"/>
      <w:pPr>
        <w:ind w:left="2585" w:hanging="360"/>
      </w:pPr>
      <w:rPr>
        <w:rFonts w:ascii="Courier New" w:hAnsi="Courier New" w:cs="Courier New" w:hint="default"/>
      </w:rPr>
    </w:lvl>
    <w:lvl w:ilvl="2" w:tplc="040C0005" w:tentative="1">
      <w:start w:val="1"/>
      <w:numFmt w:val="bullet"/>
      <w:lvlText w:val=""/>
      <w:lvlJc w:val="left"/>
      <w:pPr>
        <w:ind w:left="3305" w:hanging="360"/>
      </w:pPr>
      <w:rPr>
        <w:rFonts w:ascii="Wingdings" w:hAnsi="Wingdings" w:hint="default"/>
      </w:rPr>
    </w:lvl>
    <w:lvl w:ilvl="3" w:tplc="040C0001" w:tentative="1">
      <w:start w:val="1"/>
      <w:numFmt w:val="bullet"/>
      <w:lvlText w:val=""/>
      <w:lvlJc w:val="left"/>
      <w:pPr>
        <w:ind w:left="4025" w:hanging="360"/>
      </w:pPr>
      <w:rPr>
        <w:rFonts w:ascii="Symbol" w:hAnsi="Symbol" w:hint="default"/>
      </w:rPr>
    </w:lvl>
    <w:lvl w:ilvl="4" w:tplc="040C0003" w:tentative="1">
      <w:start w:val="1"/>
      <w:numFmt w:val="bullet"/>
      <w:lvlText w:val="o"/>
      <w:lvlJc w:val="left"/>
      <w:pPr>
        <w:ind w:left="4745" w:hanging="360"/>
      </w:pPr>
      <w:rPr>
        <w:rFonts w:ascii="Courier New" w:hAnsi="Courier New" w:cs="Courier New" w:hint="default"/>
      </w:rPr>
    </w:lvl>
    <w:lvl w:ilvl="5" w:tplc="040C0005" w:tentative="1">
      <w:start w:val="1"/>
      <w:numFmt w:val="bullet"/>
      <w:lvlText w:val=""/>
      <w:lvlJc w:val="left"/>
      <w:pPr>
        <w:ind w:left="5465" w:hanging="360"/>
      </w:pPr>
      <w:rPr>
        <w:rFonts w:ascii="Wingdings" w:hAnsi="Wingdings" w:hint="default"/>
      </w:rPr>
    </w:lvl>
    <w:lvl w:ilvl="6" w:tplc="040C0001" w:tentative="1">
      <w:start w:val="1"/>
      <w:numFmt w:val="bullet"/>
      <w:lvlText w:val=""/>
      <w:lvlJc w:val="left"/>
      <w:pPr>
        <w:ind w:left="6185" w:hanging="360"/>
      </w:pPr>
      <w:rPr>
        <w:rFonts w:ascii="Symbol" w:hAnsi="Symbol" w:hint="default"/>
      </w:rPr>
    </w:lvl>
    <w:lvl w:ilvl="7" w:tplc="040C0003" w:tentative="1">
      <w:start w:val="1"/>
      <w:numFmt w:val="bullet"/>
      <w:lvlText w:val="o"/>
      <w:lvlJc w:val="left"/>
      <w:pPr>
        <w:ind w:left="6905" w:hanging="360"/>
      </w:pPr>
      <w:rPr>
        <w:rFonts w:ascii="Courier New" w:hAnsi="Courier New" w:cs="Courier New" w:hint="default"/>
      </w:rPr>
    </w:lvl>
    <w:lvl w:ilvl="8" w:tplc="040C0005" w:tentative="1">
      <w:start w:val="1"/>
      <w:numFmt w:val="bullet"/>
      <w:lvlText w:val=""/>
      <w:lvlJc w:val="left"/>
      <w:pPr>
        <w:ind w:left="7625" w:hanging="360"/>
      </w:pPr>
      <w:rPr>
        <w:rFonts w:ascii="Wingdings" w:hAnsi="Wingdings" w:hint="default"/>
      </w:rPr>
    </w:lvl>
  </w:abstractNum>
  <w:abstractNum w:abstractNumId="5" w15:restartNumberingAfterBreak="0">
    <w:nsid w:val="45213A07"/>
    <w:multiLevelType w:val="hybridMultilevel"/>
    <w:tmpl w:val="9892C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143957"/>
    <w:multiLevelType w:val="hybridMultilevel"/>
    <w:tmpl w:val="FBDCEEC6"/>
    <w:lvl w:ilvl="0" w:tplc="040C0001">
      <w:start w:val="1"/>
      <w:numFmt w:val="bullet"/>
      <w:lvlText w:val=""/>
      <w:lvlJc w:val="left"/>
      <w:pPr>
        <w:ind w:left="1865" w:hanging="360"/>
      </w:pPr>
      <w:rPr>
        <w:rFonts w:ascii="Symbol" w:hAnsi="Symbol" w:hint="default"/>
      </w:rPr>
    </w:lvl>
    <w:lvl w:ilvl="1" w:tplc="040C0003" w:tentative="1">
      <w:start w:val="1"/>
      <w:numFmt w:val="bullet"/>
      <w:lvlText w:val="o"/>
      <w:lvlJc w:val="left"/>
      <w:pPr>
        <w:ind w:left="2585" w:hanging="360"/>
      </w:pPr>
      <w:rPr>
        <w:rFonts w:ascii="Courier New" w:hAnsi="Courier New" w:cs="Courier New" w:hint="default"/>
      </w:rPr>
    </w:lvl>
    <w:lvl w:ilvl="2" w:tplc="040C0005" w:tentative="1">
      <w:start w:val="1"/>
      <w:numFmt w:val="bullet"/>
      <w:lvlText w:val=""/>
      <w:lvlJc w:val="left"/>
      <w:pPr>
        <w:ind w:left="3305" w:hanging="360"/>
      </w:pPr>
      <w:rPr>
        <w:rFonts w:ascii="Wingdings" w:hAnsi="Wingdings" w:hint="default"/>
      </w:rPr>
    </w:lvl>
    <w:lvl w:ilvl="3" w:tplc="040C0001" w:tentative="1">
      <w:start w:val="1"/>
      <w:numFmt w:val="bullet"/>
      <w:lvlText w:val=""/>
      <w:lvlJc w:val="left"/>
      <w:pPr>
        <w:ind w:left="4025" w:hanging="360"/>
      </w:pPr>
      <w:rPr>
        <w:rFonts w:ascii="Symbol" w:hAnsi="Symbol" w:hint="default"/>
      </w:rPr>
    </w:lvl>
    <w:lvl w:ilvl="4" w:tplc="040C0003" w:tentative="1">
      <w:start w:val="1"/>
      <w:numFmt w:val="bullet"/>
      <w:lvlText w:val="o"/>
      <w:lvlJc w:val="left"/>
      <w:pPr>
        <w:ind w:left="4745" w:hanging="360"/>
      </w:pPr>
      <w:rPr>
        <w:rFonts w:ascii="Courier New" w:hAnsi="Courier New" w:cs="Courier New" w:hint="default"/>
      </w:rPr>
    </w:lvl>
    <w:lvl w:ilvl="5" w:tplc="040C0005" w:tentative="1">
      <w:start w:val="1"/>
      <w:numFmt w:val="bullet"/>
      <w:lvlText w:val=""/>
      <w:lvlJc w:val="left"/>
      <w:pPr>
        <w:ind w:left="5465" w:hanging="360"/>
      </w:pPr>
      <w:rPr>
        <w:rFonts w:ascii="Wingdings" w:hAnsi="Wingdings" w:hint="default"/>
      </w:rPr>
    </w:lvl>
    <w:lvl w:ilvl="6" w:tplc="040C0001" w:tentative="1">
      <w:start w:val="1"/>
      <w:numFmt w:val="bullet"/>
      <w:lvlText w:val=""/>
      <w:lvlJc w:val="left"/>
      <w:pPr>
        <w:ind w:left="6185" w:hanging="360"/>
      </w:pPr>
      <w:rPr>
        <w:rFonts w:ascii="Symbol" w:hAnsi="Symbol" w:hint="default"/>
      </w:rPr>
    </w:lvl>
    <w:lvl w:ilvl="7" w:tplc="040C0003" w:tentative="1">
      <w:start w:val="1"/>
      <w:numFmt w:val="bullet"/>
      <w:lvlText w:val="o"/>
      <w:lvlJc w:val="left"/>
      <w:pPr>
        <w:ind w:left="6905" w:hanging="360"/>
      </w:pPr>
      <w:rPr>
        <w:rFonts w:ascii="Courier New" w:hAnsi="Courier New" w:cs="Courier New" w:hint="default"/>
      </w:rPr>
    </w:lvl>
    <w:lvl w:ilvl="8" w:tplc="040C0005" w:tentative="1">
      <w:start w:val="1"/>
      <w:numFmt w:val="bullet"/>
      <w:lvlText w:val=""/>
      <w:lvlJc w:val="left"/>
      <w:pPr>
        <w:ind w:left="7625" w:hanging="360"/>
      </w:pPr>
      <w:rPr>
        <w:rFonts w:ascii="Wingdings" w:hAnsi="Wingdings" w:hint="default"/>
      </w:rPr>
    </w:lvl>
  </w:abstractNum>
  <w:abstractNum w:abstractNumId="7" w15:restartNumberingAfterBreak="0">
    <w:nsid w:val="4E0C7577"/>
    <w:multiLevelType w:val="hybridMultilevel"/>
    <w:tmpl w:val="314241F6"/>
    <w:lvl w:ilvl="0" w:tplc="040C000D">
      <w:start w:val="1"/>
      <w:numFmt w:val="bullet"/>
      <w:lvlText w:val=""/>
      <w:lvlJc w:val="left"/>
      <w:pPr>
        <w:ind w:left="1865" w:hanging="360"/>
      </w:pPr>
      <w:rPr>
        <w:rFonts w:ascii="Wingdings" w:hAnsi="Wingdings" w:hint="default"/>
      </w:rPr>
    </w:lvl>
    <w:lvl w:ilvl="1" w:tplc="040C0003" w:tentative="1">
      <w:start w:val="1"/>
      <w:numFmt w:val="bullet"/>
      <w:lvlText w:val="o"/>
      <w:lvlJc w:val="left"/>
      <w:pPr>
        <w:ind w:left="2585" w:hanging="360"/>
      </w:pPr>
      <w:rPr>
        <w:rFonts w:ascii="Courier New" w:hAnsi="Courier New" w:cs="Courier New" w:hint="default"/>
      </w:rPr>
    </w:lvl>
    <w:lvl w:ilvl="2" w:tplc="040C0005" w:tentative="1">
      <w:start w:val="1"/>
      <w:numFmt w:val="bullet"/>
      <w:lvlText w:val=""/>
      <w:lvlJc w:val="left"/>
      <w:pPr>
        <w:ind w:left="3305" w:hanging="360"/>
      </w:pPr>
      <w:rPr>
        <w:rFonts w:ascii="Wingdings" w:hAnsi="Wingdings" w:hint="default"/>
      </w:rPr>
    </w:lvl>
    <w:lvl w:ilvl="3" w:tplc="040C0001" w:tentative="1">
      <w:start w:val="1"/>
      <w:numFmt w:val="bullet"/>
      <w:lvlText w:val=""/>
      <w:lvlJc w:val="left"/>
      <w:pPr>
        <w:ind w:left="4025" w:hanging="360"/>
      </w:pPr>
      <w:rPr>
        <w:rFonts w:ascii="Symbol" w:hAnsi="Symbol" w:hint="default"/>
      </w:rPr>
    </w:lvl>
    <w:lvl w:ilvl="4" w:tplc="040C0003" w:tentative="1">
      <w:start w:val="1"/>
      <w:numFmt w:val="bullet"/>
      <w:lvlText w:val="o"/>
      <w:lvlJc w:val="left"/>
      <w:pPr>
        <w:ind w:left="4745" w:hanging="360"/>
      </w:pPr>
      <w:rPr>
        <w:rFonts w:ascii="Courier New" w:hAnsi="Courier New" w:cs="Courier New" w:hint="default"/>
      </w:rPr>
    </w:lvl>
    <w:lvl w:ilvl="5" w:tplc="040C0005" w:tentative="1">
      <w:start w:val="1"/>
      <w:numFmt w:val="bullet"/>
      <w:lvlText w:val=""/>
      <w:lvlJc w:val="left"/>
      <w:pPr>
        <w:ind w:left="5465" w:hanging="360"/>
      </w:pPr>
      <w:rPr>
        <w:rFonts w:ascii="Wingdings" w:hAnsi="Wingdings" w:hint="default"/>
      </w:rPr>
    </w:lvl>
    <w:lvl w:ilvl="6" w:tplc="040C0001" w:tentative="1">
      <w:start w:val="1"/>
      <w:numFmt w:val="bullet"/>
      <w:lvlText w:val=""/>
      <w:lvlJc w:val="left"/>
      <w:pPr>
        <w:ind w:left="6185" w:hanging="360"/>
      </w:pPr>
      <w:rPr>
        <w:rFonts w:ascii="Symbol" w:hAnsi="Symbol" w:hint="default"/>
      </w:rPr>
    </w:lvl>
    <w:lvl w:ilvl="7" w:tplc="040C0003" w:tentative="1">
      <w:start w:val="1"/>
      <w:numFmt w:val="bullet"/>
      <w:lvlText w:val="o"/>
      <w:lvlJc w:val="left"/>
      <w:pPr>
        <w:ind w:left="6905" w:hanging="360"/>
      </w:pPr>
      <w:rPr>
        <w:rFonts w:ascii="Courier New" w:hAnsi="Courier New" w:cs="Courier New" w:hint="default"/>
      </w:rPr>
    </w:lvl>
    <w:lvl w:ilvl="8" w:tplc="040C0005" w:tentative="1">
      <w:start w:val="1"/>
      <w:numFmt w:val="bullet"/>
      <w:lvlText w:val=""/>
      <w:lvlJc w:val="left"/>
      <w:pPr>
        <w:ind w:left="7625" w:hanging="360"/>
      </w:pPr>
      <w:rPr>
        <w:rFonts w:ascii="Wingdings" w:hAnsi="Wingdings" w:hint="default"/>
      </w:rPr>
    </w:lvl>
  </w:abstractNum>
  <w:abstractNum w:abstractNumId="8" w15:restartNumberingAfterBreak="0">
    <w:nsid w:val="50132F62"/>
    <w:multiLevelType w:val="hybridMultilevel"/>
    <w:tmpl w:val="068ECC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175095F"/>
    <w:multiLevelType w:val="hybridMultilevel"/>
    <w:tmpl w:val="854E8B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74B35904"/>
    <w:multiLevelType w:val="hybridMultilevel"/>
    <w:tmpl w:val="4EA0BE96"/>
    <w:lvl w:ilvl="0" w:tplc="0AF4A308">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3"/>
  </w:num>
  <w:num w:numId="5">
    <w:abstractNumId w:val="5"/>
  </w:num>
  <w:num w:numId="6">
    <w:abstractNumId w:val="8"/>
  </w:num>
  <w:num w:numId="7">
    <w:abstractNumId w:val="6"/>
  </w:num>
  <w:num w:numId="8">
    <w:abstractNumId w:val="4"/>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E4"/>
    <w:rsid w:val="000829FE"/>
    <w:rsid w:val="000A3A5E"/>
    <w:rsid w:val="00167242"/>
    <w:rsid w:val="0017116C"/>
    <w:rsid w:val="001B43BC"/>
    <w:rsid w:val="00211EA1"/>
    <w:rsid w:val="002821F1"/>
    <w:rsid w:val="002C077F"/>
    <w:rsid w:val="002C50B1"/>
    <w:rsid w:val="00357E91"/>
    <w:rsid w:val="00364B98"/>
    <w:rsid w:val="00385259"/>
    <w:rsid w:val="003E53D1"/>
    <w:rsid w:val="004952A7"/>
    <w:rsid w:val="005D31F7"/>
    <w:rsid w:val="00706105"/>
    <w:rsid w:val="00786E0B"/>
    <w:rsid w:val="007F05C2"/>
    <w:rsid w:val="00873BF4"/>
    <w:rsid w:val="00924526"/>
    <w:rsid w:val="009536E4"/>
    <w:rsid w:val="00C0378A"/>
    <w:rsid w:val="00C53FA9"/>
    <w:rsid w:val="00CC51F9"/>
    <w:rsid w:val="00CF012D"/>
    <w:rsid w:val="00D20C84"/>
    <w:rsid w:val="00EB2DBF"/>
    <w:rsid w:val="00F01347"/>
    <w:rsid w:val="00FC32A8"/>
    <w:rsid w:val="00FF21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FC0E"/>
  <w15:chartTrackingRefBased/>
  <w15:docId w15:val="{2601FE25-0C52-4EDB-ADC3-A8318942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Style1,Llista Nivell1,Lista de nivel 1,Paragraphe de liste PBLH,Bullet Points,Liste Paragraf,En tête 1,Report Para,WinDForce-Letter,Paragraphe de liste (sdt),RMSI bulle Style,List Paragraph1,Bullet  Paragraph,Heading3,Body"/>
    <w:basedOn w:val="Normal"/>
    <w:link w:val="ParagraphedelisteCar"/>
    <w:uiPriority w:val="34"/>
    <w:qFormat/>
    <w:rsid w:val="009536E4"/>
    <w:pPr>
      <w:ind w:left="720"/>
      <w:contextualSpacing/>
    </w:pPr>
  </w:style>
  <w:style w:type="character" w:customStyle="1" w:styleId="ParagraphedelisteCar">
    <w:name w:val="Paragraphe de liste Car"/>
    <w:aliases w:val="References Car,Style1 Car,Llista Nivell1 Car,Lista de nivel 1 Car,Paragraphe de liste PBLH Car,Bullet Points Car,Liste Paragraf Car,En tête 1 Car,Report Para Car,WinDForce-Letter Car,Paragraphe de liste (sdt) Car,Heading3 Car"/>
    <w:link w:val="Paragraphedeliste"/>
    <w:uiPriority w:val="34"/>
    <w:qFormat/>
    <w:rsid w:val="00C0378A"/>
  </w:style>
  <w:style w:type="character" w:styleId="Lienhypertexte">
    <w:name w:val="Hyperlink"/>
    <w:basedOn w:val="Policepardfaut"/>
    <w:uiPriority w:val="99"/>
    <w:unhideWhenUsed/>
    <w:rsid w:val="00211EA1"/>
    <w:rPr>
      <w:color w:val="0563C1" w:themeColor="hyperlink"/>
      <w:u w:val="single"/>
    </w:rPr>
  </w:style>
  <w:style w:type="character" w:styleId="Mentionnonrsolue">
    <w:name w:val="Unresolved Mention"/>
    <w:basedOn w:val="Policepardfaut"/>
    <w:uiPriority w:val="99"/>
    <w:semiHidden/>
    <w:unhideWhenUsed/>
    <w:rsid w:val="00211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tdhpcs.partici-bf.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2909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Sawadogo, Windpoulemdé Aimé</dc:creator>
  <cp:keywords/>
  <dc:description/>
  <cp:lastModifiedBy>Sawadogo, Windpoulemdé Aimé</cp:lastModifiedBy>
  <cp:revision>2</cp:revision>
  <dcterms:created xsi:type="dcterms:W3CDTF">2021-10-27T17:14:00Z</dcterms:created>
  <dcterms:modified xsi:type="dcterms:W3CDTF">2021-10-27T17:14:00Z</dcterms:modified>
</cp:coreProperties>
</file>